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10" w:rsidRPr="00F45EEA" w:rsidRDefault="008B7710" w:rsidP="008B7710">
      <w:pPr>
        <w:pStyle w:val="a3"/>
        <w:spacing w:before="150" w:beforeAutospacing="0" w:after="150" w:afterAutospacing="0"/>
        <w:rPr>
          <w:bCs/>
          <w:color w:val="000000"/>
          <w:sz w:val="28"/>
          <w:szCs w:val="28"/>
        </w:rPr>
      </w:pPr>
      <w:bookmarkStart w:id="0" w:name="_GoBack"/>
      <w:proofErr w:type="gramStart"/>
      <w:r w:rsidRPr="00F45EEA">
        <w:rPr>
          <w:bCs/>
          <w:color w:val="000000"/>
          <w:sz w:val="28"/>
          <w:szCs w:val="28"/>
        </w:rPr>
        <w:t xml:space="preserve">Министерство цифрового развития, связи и массовых коммуникаций Российской Федерации сообщает, что в соответствии с Указом Президента Российской Федерации от 20 ноября 2020 г. № 719 «О совершенствовании государственного управления в сфере цифрового развития, связи и массовых коммуникаций» и распоряжением Правительства Российской Федерации от  9  декабря 2020 г. № 3266-р государственные функции и полномочия </w:t>
      </w:r>
      <w:proofErr w:type="spellStart"/>
      <w:r w:rsidRPr="00F45EEA">
        <w:rPr>
          <w:bCs/>
          <w:color w:val="000000"/>
          <w:sz w:val="28"/>
          <w:szCs w:val="28"/>
        </w:rPr>
        <w:t>Россвязи</w:t>
      </w:r>
      <w:proofErr w:type="spellEnd"/>
      <w:r w:rsidRPr="00F45EEA">
        <w:rPr>
          <w:bCs/>
          <w:color w:val="000000"/>
          <w:sz w:val="28"/>
          <w:szCs w:val="28"/>
        </w:rPr>
        <w:t xml:space="preserve"> передаются </w:t>
      </w:r>
      <w:proofErr w:type="spellStart"/>
      <w:r w:rsidRPr="00F45EEA">
        <w:rPr>
          <w:bCs/>
          <w:color w:val="000000"/>
          <w:sz w:val="28"/>
          <w:szCs w:val="28"/>
        </w:rPr>
        <w:t>Минцифры</w:t>
      </w:r>
      <w:proofErr w:type="spellEnd"/>
      <w:r w:rsidRPr="00F45EEA">
        <w:rPr>
          <w:bCs/>
          <w:color w:val="000000"/>
          <w:sz w:val="28"/>
          <w:szCs w:val="28"/>
        </w:rPr>
        <w:t xml:space="preserve"> России.</w:t>
      </w:r>
      <w:proofErr w:type="gramEnd"/>
    </w:p>
    <w:p w:rsidR="008B7710" w:rsidRPr="00F45EEA" w:rsidRDefault="008B7710" w:rsidP="008B7710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45EEA">
        <w:rPr>
          <w:rStyle w:val="a4"/>
          <w:b w:val="0"/>
          <w:color w:val="000000"/>
          <w:sz w:val="28"/>
          <w:szCs w:val="28"/>
        </w:rPr>
        <w:t xml:space="preserve">В адрес </w:t>
      </w:r>
      <w:proofErr w:type="spellStart"/>
      <w:r w:rsidRPr="00F45EEA">
        <w:rPr>
          <w:rStyle w:val="a4"/>
          <w:b w:val="0"/>
          <w:color w:val="000000"/>
          <w:sz w:val="28"/>
          <w:szCs w:val="28"/>
        </w:rPr>
        <w:t>Минцифры</w:t>
      </w:r>
      <w:proofErr w:type="spellEnd"/>
      <w:r w:rsidRPr="00F45EEA">
        <w:rPr>
          <w:rStyle w:val="a4"/>
          <w:b w:val="0"/>
          <w:color w:val="000000"/>
          <w:sz w:val="28"/>
          <w:szCs w:val="28"/>
        </w:rPr>
        <w:t xml:space="preserve"> России направляются обращения, связанные с перечислением операторами сети связи общего пользования обязательных отчислений (неналоговых платежей) в резерв универсального обслуживания.</w:t>
      </w:r>
    </w:p>
    <w:bookmarkEnd w:id="0"/>
    <w:p w:rsidR="00670303" w:rsidRDefault="00670303"/>
    <w:sectPr w:rsidR="00670303" w:rsidSect="0067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710"/>
    <w:rsid w:val="00670303"/>
    <w:rsid w:val="008B7710"/>
    <w:rsid w:val="00F4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77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Александрович Минеев</dc:creator>
  <cp:lastModifiedBy>Эдуард Александрович Минеев</cp:lastModifiedBy>
  <cp:revision>2</cp:revision>
  <dcterms:created xsi:type="dcterms:W3CDTF">2021-12-22T13:32:00Z</dcterms:created>
  <dcterms:modified xsi:type="dcterms:W3CDTF">2021-12-22T14:23:00Z</dcterms:modified>
</cp:coreProperties>
</file>